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A08F" w14:textId="77777777" w:rsidR="008320E3" w:rsidRDefault="003C68CA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Define the values to be included in the DDF</w:t>
      </w:r>
    </w:p>
    <w:p w14:paraId="3A446A69" w14:textId="77777777" w:rsidR="008320E3" w:rsidRDefault="008320E3">
      <w:pPr>
        <w:widowControl w:val="0"/>
        <w:rPr>
          <w:rFonts w:ascii="Arial" w:eastAsia="Arial" w:hAnsi="Arial" w:cs="Arial"/>
        </w:rPr>
      </w:pPr>
    </w:p>
    <w:tbl>
      <w:tblPr>
        <w:tblW w:w="9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684"/>
        <w:gridCol w:w="1800"/>
        <w:gridCol w:w="2326"/>
      </w:tblGrid>
      <w:tr w:rsidR="008320E3" w14:paraId="462F88BD" w14:textId="77777777">
        <w:trPr>
          <w:trHeight w:val="292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1D87" w14:textId="77777777" w:rsidR="008320E3" w:rsidRDefault="003C68CA">
            <w:pPr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Data Point</w:t>
            </w:r>
          </w:p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A6A7" w14:textId="77777777" w:rsidR="008320E3" w:rsidRDefault="003C68CA">
            <w:pPr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Modbus Register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09A4" w14:textId="77777777" w:rsidR="008320E3" w:rsidRDefault="003C68CA">
            <w:pPr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Units</w:t>
            </w:r>
          </w:p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C286" w14:textId="77777777" w:rsidR="008320E3" w:rsidRDefault="003C68CA">
            <w:pPr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Scaling</w:t>
            </w:r>
          </w:p>
        </w:tc>
      </w:tr>
      <w:tr w:rsidR="008320E3" w14:paraId="19CC9D46" w14:textId="77777777">
        <w:trPr>
          <w:trHeight w:val="488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9074" w14:textId="77777777" w:rsidR="008320E3" w:rsidRPr="003C68CA" w:rsidRDefault="003C68CA">
            <w:pPr>
              <w:rPr>
                <w:color w:val="808080" w:themeColor="background1" w:themeShade="80"/>
              </w:rPr>
            </w:pPr>
            <w:r w:rsidRPr="003C68CA">
              <w:rPr>
                <w:rFonts w:ascii="Arial"/>
                <w:color w:val="808080" w:themeColor="background1" w:themeShade="80"/>
                <w:sz w:val="22"/>
                <w:szCs w:val="22"/>
              </w:rPr>
              <w:t>Ex. - UPS Output Voltage Phase 1</w:t>
            </w:r>
          </w:p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8B28" w14:textId="77777777" w:rsidR="008320E3" w:rsidRPr="003C68CA" w:rsidRDefault="003C68CA">
            <w:pPr>
              <w:rPr>
                <w:color w:val="808080" w:themeColor="background1" w:themeShade="80"/>
              </w:rPr>
            </w:pPr>
            <w:r w:rsidRPr="003C68CA">
              <w:rPr>
                <w:rFonts w:ascii="Arial"/>
                <w:color w:val="808080" w:themeColor="background1" w:themeShade="80"/>
                <w:sz w:val="22"/>
                <w:szCs w:val="22"/>
              </w:rPr>
              <w:t>Ex. - 31025</w:t>
            </w:r>
          </w:p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4F48" w14:textId="77777777" w:rsidR="008320E3" w:rsidRPr="003C68CA" w:rsidRDefault="003C68CA">
            <w:pPr>
              <w:rPr>
                <w:color w:val="808080" w:themeColor="background1" w:themeShade="80"/>
              </w:rPr>
            </w:pPr>
            <w:r w:rsidRPr="003C68CA">
              <w:rPr>
                <w:rFonts w:ascii="Arial"/>
                <w:color w:val="808080" w:themeColor="background1" w:themeShade="80"/>
                <w:sz w:val="22"/>
                <w:szCs w:val="22"/>
              </w:rPr>
              <w:t>Ex. - Volts AC</w:t>
            </w:r>
          </w:p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3726" w14:textId="77777777" w:rsidR="008320E3" w:rsidRPr="003C68CA" w:rsidRDefault="003C68CA">
            <w:pPr>
              <w:rPr>
                <w:color w:val="808080" w:themeColor="background1" w:themeShade="80"/>
              </w:rPr>
            </w:pPr>
            <w:r w:rsidRPr="003C68CA">
              <w:rPr>
                <w:rFonts w:ascii="Arial"/>
                <w:color w:val="808080" w:themeColor="background1" w:themeShade="80"/>
                <w:sz w:val="22"/>
                <w:szCs w:val="22"/>
              </w:rPr>
              <w:t>Ex. - 0.01</w:t>
            </w:r>
          </w:p>
        </w:tc>
      </w:tr>
      <w:tr w:rsidR="008320E3" w14:paraId="4AFF8CDF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52A1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E046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CBF3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000B" w14:textId="77777777" w:rsidR="008320E3" w:rsidRDefault="008320E3"/>
        </w:tc>
      </w:tr>
      <w:tr w:rsidR="008320E3" w14:paraId="635CC75C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2FFC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C2BE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D7F3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78D2" w14:textId="77777777" w:rsidR="008320E3" w:rsidRDefault="008320E3"/>
        </w:tc>
      </w:tr>
      <w:tr w:rsidR="008320E3" w14:paraId="4EAC16DB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01AA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D084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383C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3F4D" w14:textId="77777777" w:rsidR="008320E3" w:rsidRDefault="008320E3"/>
        </w:tc>
      </w:tr>
      <w:tr w:rsidR="008320E3" w14:paraId="28930AE9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BE01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FC2B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9BE4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625A" w14:textId="77777777" w:rsidR="008320E3" w:rsidRDefault="008320E3"/>
        </w:tc>
      </w:tr>
      <w:tr w:rsidR="008320E3" w14:paraId="28C33EE8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5BEC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26F3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3DA7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EF6F" w14:textId="77777777" w:rsidR="008320E3" w:rsidRDefault="008320E3"/>
        </w:tc>
      </w:tr>
      <w:tr w:rsidR="008320E3" w14:paraId="222F4010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0BFE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F493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9B6C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46FD" w14:textId="77777777" w:rsidR="008320E3" w:rsidRDefault="008320E3"/>
        </w:tc>
      </w:tr>
      <w:tr w:rsidR="008320E3" w14:paraId="4061EEE3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6BB9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5DBE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0B14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DBEE" w14:textId="77777777" w:rsidR="008320E3" w:rsidRDefault="008320E3"/>
        </w:tc>
      </w:tr>
      <w:tr w:rsidR="008320E3" w14:paraId="37875AD6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4180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8678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818E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2E3A" w14:textId="77777777" w:rsidR="008320E3" w:rsidRDefault="008320E3"/>
        </w:tc>
      </w:tr>
      <w:tr w:rsidR="008320E3" w14:paraId="3AD2966A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8F91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A6FC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EE4E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2198" w14:textId="77777777" w:rsidR="008320E3" w:rsidRDefault="008320E3"/>
        </w:tc>
      </w:tr>
      <w:tr w:rsidR="008320E3" w14:paraId="62DEA46F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4450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88CE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1536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924E" w14:textId="77777777" w:rsidR="008320E3" w:rsidRDefault="008320E3"/>
        </w:tc>
      </w:tr>
      <w:tr w:rsidR="008320E3" w14:paraId="5C80E55C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17F5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DF7B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447B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F182" w14:textId="77777777" w:rsidR="008320E3" w:rsidRDefault="008320E3"/>
        </w:tc>
      </w:tr>
      <w:tr w:rsidR="008320E3" w14:paraId="10D33AA1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F228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CC6A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B6DC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B9D1" w14:textId="77777777" w:rsidR="008320E3" w:rsidRDefault="008320E3"/>
        </w:tc>
      </w:tr>
      <w:tr w:rsidR="008320E3" w14:paraId="42017314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F2B4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B06A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C839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F3E6" w14:textId="77777777" w:rsidR="008320E3" w:rsidRDefault="008320E3"/>
        </w:tc>
      </w:tr>
      <w:tr w:rsidR="008320E3" w14:paraId="077DCED9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ACC4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C79F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1898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668B" w14:textId="77777777" w:rsidR="008320E3" w:rsidRDefault="008320E3"/>
        </w:tc>
      </w:tr>
      <w:tr w:rsidR="008320E3" w14:paraId="652BF166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0120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D522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4F26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22F6" w14:textId="77777777" w:rsidR="008320E3" w:rsidRDefault="008320E3"/>
        </w:tc>
      </w:tr>
      <w:tr w:rsidR="008320E3" w14:paraId="3B98B530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B6D3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99DD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8BA0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58E1" w14:textId="77777777" w:rsidR="008320E3" w:rsidRDefault="008320E3"/>
        </w:tc>
      </w:tr>
      <w:tr w:rsidR="008320E3" w14:paraId="4453D5E2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B93E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724F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4B64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1D90" w14:textId="77777777" w:rsidR="008320E3" w:rsidRDefault="008320E3"/>
        </w:tc>
      </w:tr>
      <w:tr w:rsidR="008320E3" w14:paraId="1ABE5DA7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1E42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BE0A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6D56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3EB4" w14:textId="77777777" w:rsidR="008320E3" w:rsidRDefault="008320E3"/>
        </w:tc>
      </w:tr>
      <w:tr w:rsidR="008320E3" w14:paraId="39C75B9C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967A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92C0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8DB8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87A3" w14:textId="77777777" w:rsidR="008320E3" w:rsidRDefault="008320E3"/>
        </w:tc>
      </w:tr>
      <w:tr w:rsidR="008320E3" w14:paraId="20E7F239" w14:textId="77777777">
        <w:trPr>
          <w:trHeight w:val="295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344F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7CDC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ECAD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4" w:space="0" w:color="C2D69B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59C7" w14:textId="77777777" w:rsidR="008320E3" w:rsidRDefault="008320E3"/>
        </w:tc>
      </w:tr>
      <w:tr w:rsidR="008320E3" w14:paraId="3124CAE2" w14:textId="77777777">
        <w:trPr>
          <w:trHeight w:val="295"/>
        </w:trPr>
        <w:tc>
          <w:tcPr>
            <w:tcW w:w="2130" w:type="dxa"/>
            <w:tcBorders>
              <w:top w:val="single" w:sz="4" w:space="0" w:color="C2D69B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40C1" w14:textId="77777777" w:rsidR="008320E3" w:rsidRDefault="008320E3"/>
        </w:tc>
        <w:tc>
          <w:tcPr>
            <w:tcW w:w="3684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3A54" w14:textId="77777777" w:rsidR="008320E3" w:rsidRDefault="008320E3"/>
        </w:tc>
        <w:tc>
          <w:tcPr>
            <w:tcW w:w="1800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7911" w14:textId="77777777" w:rsidR="008320E3" w:rsidRDefault="008320E3"/>
        </w:tc>
        <w:tc>
          <w:tcPr>
            <w:tcW w:w="2326" w:type="dxa"/>
            <w:tcBorders>
              <w:top w:val="single" w:sz="4" w:space="0" w:color="C2D69B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3EC5" w14:textId="77777777" w:rsidR="008320E3" w:rsidRDefault="008320E3"/>
        </w:tc>
      </w:tr>
      <w:tr w:rsidR="008320E3" w14:paraId="1A8A9B4D" w14:textId="77777777">
        <w:trPr>
          <w:trHeight w:val="300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063B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063C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0EEE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7FDB" w14:textId="77777777" w:rsidR="008320E3" w:rsidRDefault="008320E3"/>
        </w:tc>
      </w:tr>
      <w:tr w:rsidR="008320E3" w14:paraId="2E55B33E" w14:textId="77777777">
        <w:trPr>
          <w:trHeight w:val="300"/>
        </w:trPr>
        <w:tc>
          <w:tcPr>
            <w:tcW w:w="21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88ED" w14:textId="77777777" w:rsidR="008320E3" w:rsidRDefault="008320E3"/>
        </w:tc>
        <w:tc>
          <w:tcPr>
            <w:tcW w:w="3684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CF87" w14:textId="77777777" w:rsidR="008320E3" w:rsidRDefault="008320E3"/>
        </w:tc>
        <w:tc>
          <w:tcPr>
            <w:tcW w:w="1800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4" w:space="0" w:color="C2D6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494E" w14:textId="77777777" w:rsidR="008320E3" w:rsidRDefault="008320E3"/>
        </w:tc>
        <w:tc>
          <w:tcPr>
            <w:tcW w:w="2326" w:type="dxa"/>
            <w:tcBorders>
              <w:top w:val="single" w:sz="8" w:space="0" w:color="9BBB59"/>
              <w:left w:val="single" w:sz="4" w:space="0" w:color="C2D69B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1852" w14:textId="77777777" w:rsidR="008320E3" w:rsidRDefault="008320E3"/>
        </w:tc>
      </w:tr>
    </w:tbl>
    <w:p w14:paraId="28CA26DE" w14:textId="77777777" w:rsidR="008320E3" w:rsidRDefault="008320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41E837" w14:textId="77777777" w:rsidR="008320E3" w:rsidRDefault="003C68CA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Incorrect or unfiltered data points and Modbus Registers may result in a request rejection.</w:t>
      </w:r>
    </w:p>
    <w:p w14:paraId="71767073" w14:textId="77777777" w:rsidR="008320E3" w:rsidRDefault="008320E3"/>
    <w:p w14:paraId="67C4F053" w14:textId="77777777" w:rsidR="008320E3" w:rsidRDefault="003C68CA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lastRenderedPageBreak/>
        <w:t>Additional information</w:t>
      </w:r>
    </w:p>
    <w:p w14:paraId="0944866F" w14:textId="77777777" w:rsidR="008320E3" w:rsidRDefault="008320E3">
      <w:pPr>
        <w:rPr>
          <w:rFonts w:ascii="Arial" w:eastAsia="Arial" w:hAnsi="Arial" w:cs="Arial"/>
          <w:b/>
          <w:bCs/>
        </w:rPr>
      </w:pPr>
    </w:p>
    <w:p w14:paraId="24E6017B" w14:textId="77777777" w:rsidR="008320E3" w:rsidRDefault="003C68CA">
      <w:pPr>
        <w:widowControl w:val="0"/>
        <w:ind w:firstLine="72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 xml:space="preserve">Please enter any additional information about this request: </w:t>
      </w:r>
    </w:p>
    <w:tbl>
      <w:tblPr>
        <w:tblW w:w="9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0"/>
      </w:tblGrid>
      <w:tr w:rsidR="008320E3" w14:paraId="1BA80F39" w14:textId="77777777">
        <w:trPr>
          <w:trHeight w:val="1992"/>
        </w:trPr>
        <w:tc>
          <w:tcPr>
            <w:tcW w:w="99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8528" w14:textId="77777777" w:rsidR="008320E3" w:rsidRDefault="008320E3"/>
        </w:tc>
      </w:tr>
    </w:tbl>
    <w:p w14:paraId="195CC052" w14:textId="77777777" w:rsidR="008320E3" w:rsidRDefault="008320E3">
      <w:pPr>
        <w:widowControl w:val="0"/>
        <w:ind w:firstLine="720"/>
        <w:rPr>
          <w:rFonts w:ascii="Arial" w:eastAsia="Arial" w:hAnsi="Arial" w:cs="Arial"/>
          <w:i/>
          <w:iCs/>
          <w:sz w:val="22"/>
          <w:szCs w:val="22"/>
        </w:rPr>
      </w:pPr>
    </w:p>
    <w:p w14:paraId="164ACFA0" w14:textId="77777777" w:rsidR="008320E3" w:rsidRDefault="008320E3">
      <w:pPr>
        <w:rPr>
          <w:rFonts w:ascii="Arial" w:eastAsia="Arial" w:hAnsi="Arial" w:cs="Arial"/>
        </w:rPr>
      </w:pPr>
    </w:p>
    <w:p w14:paraId="4F0BEBB1" w14:textId="77777777" w:rsidR="008320E3" w:rsidRDefault="003C68CA">
      <w:pPr>
        <w:ind w:firstLine="720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Note that specific sensor requests are not guaranteed. </w:t>
      </w:r>
    </w:p>
    <w:p w14:paraId="175DB27B" w14:textId="77777777" w:rsidR="008320E3" w:rsidRDefault="008320E3">
      <w:pPr>
        <w:rPr>
          <w:rFonts w:ascii="Arial" w:eastAsia="Arial" w:hAnsi="Arial" w:cs="Arial"/>
        </w:rPr>
      </w:pPr>
    </w:p>
    <w:p w14:paraId="0094CF9C" w14:textId="77777777" w:rsidR="008320E3" w:rsidRDefault="008320E3">
      <w:pPr>
        <w:rPr>
          <w:rFonts w:ascii="Arial" w:eastAsia="Arial" w:hAnsi="Arial" w:cs="Arial"/>
        </w:rPr>
      </w:pPr>
    </w:p>
    <w:p w14:paraId="67ED4C9E" w14:textId="77777777" w:rsidR="008320E3" w:rsidRDefault="008320E3">
      <w:pPr>
        <w:rPr>
          <w:rFonts w:ascii="Arial" w:eastAsia="Arial" w:hAnsi="Arial" w:cs="Arial"/>
        </w:rPr>
      </w:pPr>
    </w:p>
    <w:p w14:paraId="15A1250A" w14:textId="77777777" w:rsidR="008320E3" w:rsidRDefault="003C68CA">
      <w:pPr>
        <w:tabs>
          <w:tab w:val="left" w:pos="8460"/>
        </w:tabs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Schneider Electric</w:t>
      </w:r>
      <w:r>
        <w:rPr>
          <w:rFonts w:ascii="Arial"/>
          <w:sz w:val="22"/>
          <w:szCs w:val="22"/>
        </w:rPr>
        <w:t xml:space="preserve"> approach is to support all of the devices that comprise your critical power and cooling infrastructure, regardless of manufacturer. With the Enterprise suite of products,</w:t>
      </w:r>
      <w:r>
        <w:rPr>
          <w:rFonts w:ascii="Arial"/>
          <w:sz w:val="22"/>
          <w:szCs w:val="22"/>
        </w:rPr>
        <w:t xml:space="preserve"> end-users and solution providers can select the appropriate SNMP or Modbus enabled equipment without worrying whether or not it will be supported by their monitoring solution. Schneider Electric has designed </w:t>
      </w:r>
      <w:proofErr w:type="spellStart"/>
      <w:r>
        <w:rPr>
          <w:rFonts w:ascii="Arial"/>
          <w:sz w:val="22"/>
          <w:szCs w:val="22"/>
        </w:rPr>
        <w:t>StruxureWare</w:t>
      </w:r>
      <w:proofErr w:type="spellEnd"/>
      <w:r>
        <w:rPr>
          <w:rFonts w:ascii="Arial"/>
          <w:sz w:val="22"/>
          <w:szCs w:val="22"/>
        </w:rPr>
        <w:t xml:space="preserve"> Central / </w:t>
      </w:r>
      <w:proofErr w:type="spellStart"/>
      <w:r>
        <w:rPr>
          <w:rFonts w:ascii="Arial"/>
          <w:sz w:val="22"/>
          <w:szCs w:val="22"/>
        </w:rPr>
        <w:t>StruxureWare</w:t>
      </w:r>
      <w:proofErr w:type="spellEnd"/>
      <w:r>
        <w:rPr>
          <w:rFonts w:ascii="Arial"/>
          <w:sz w:val="22"/>
          <w:szCs w:val="22"/>
        </w:rPr>
        <w:t xml:space="preserve"> Data Center</w:t>
      </w:r>
      <w:r>
        <w:rPr>
          <w:rFonts w:ascii="Arial"/>
          <w:sz w:val="22"/>
          <w:szCs w:val="22"/>
        </w:rPr>
        <w:t xml:space="preserve"> Expert with open architecture to provide support for their power and cooling SNMP or Modbus enabled device, which will allow customers one management system to monitor their physical infrastructure. </w:t>
      </w:r>
    </w:p>
    <w:p w14:paraId="6216B531" w14:textId="77777777" w:rsidR="008320E3" w:rsidRDefault="003C68CA">
      <w:pPr>
        <w:tabs>
          <w:tab w:val="left" w:pos="8460"/>
        </w:tabs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This approach is unique in the industry. </w:t>
      </w:r>
    </w:p>
    <w:p w14:paraId="1C31FA5C" w14:textId="77777777" w:rsidR="008320E3" w:rsidRDefault="008320E3">
      <w:pPr>
        <w:tabs>
          <w:tab w:val="left" w:pos="8460"/>
        </w:tabs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445E61EE" w14:textId="77777777" w:rsidR="00C028DD" w:rsidRDefault="00C028DD" w:rsidP="00C028DD">
      <w:pPr>
        <w:tabs>
          <w:tab w:val="left" w:pos="8460"/>
        </w:tabs>
        <w:spacing w:line="240" w:lineRule="atLeas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/>
          <w:sz w:val="22"/>
          <w:szCs w:val="22"/>
        </w:rPr>
        <w:t>To request</w:t>
      </w:r>
      <w:r>
        <w:rPr>
          <w:rFonts w:ascii="Arial"/>
          <w:sz w:val="22"/>
          <w:szCs w:val="22"/>
        </w:rPr>
        <w:t xml:space="preserve"> support for a device, please use </w:t>
      </w:r>
      <w:r>
        <w:rPr>
          <w:rFonts w:ascii="Arial" w:eastAsia="Arial" w:hAnsi="Arial" w:cs="Arial"/>
          <w:sz w:val="22"/>
          <w:szCs w:val="22"/>
        </w:rPr>
        <w:t>DCIMSupport.apc.com</w:t>
      </w:r>
      <w:r w:rsidRPr="00C028DD">
        <w:rPr>
          <w:rFonts w:ascii="Arial" w:eastAsia="Arial" w:hAnsi="Arial" w:cs="Arial"/>
          <w:sz w:val="22"/>
          <w:szCs w:val="22"/>
        </w:rPr>
        <w:t xml:space="preserve"> and follow the progress on your profile page.</w:t>
      </w:r>
      <w:bookmarkStart w:id="0" w:name="_GoBack"/>
      <w:bookmarkEnd w:id="0"/>
      <w:proofErr w:type="gramEnd"/>
    </w:p>
    <w:p w14:paraId="73DFBE60" w14:textId="77777777" w:rsidR="00C028DD" w:rsidRDefault="00C028DD">
      <w:pPr>
        <w:tabs>
          <w:tab w:val="left" w:pos="8460"/>
        </w:tabs>
        <w:spacing w:line="240" w:lineRule="atLeast"/>
        <w:rPr>
          <w:rFonts w:ascii="Arial" w:eastAsia="Arial" w:hAnsi="Arial" w:cs="Arial"/>
          <w:sz w:val="22"/>
          <w:szCs w:val="22"/>
        </w:rPr>
      </w:pPr>
    </w:p>
    <w:p w14:paraId="69975DB0" w14:textId="77777777" w:rsidR="008320E3" w:rsidRDefault="003C68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Please note that requesting a third party SNMP or Modbus DDF does not guarantee that </w:t>
      </w:r>
      <w:r w:rsidR="00C028DD">
        <w:rPr>
          <w:rFonts w:ascii="Arial"/>
          <w:sz w:val="22"/>
          <w:szCs w:val="22"/>
        </w:rPr>
        <w:t xml:space="preserve">Schneider </w:t>
      </w:r>
      <w:proofErr w:type="gramStart"/>
      <w:r w:rsidR="00C028DD">
        <w:rPr>
          <w:rFonts w:ascii="Arial"/>
          <w:sz w:val="22"/>
          <w:szCs w:val="22"/>
        </w:rPr>
        <w:t xml:space="preserve">Electric </w:t>
      </w:r>
      <w:r>
        <w:rPr>
          <w:rFonts w:ascii="Arial"/>
          <w:sz w:val="22"/>
          <w:szCs w:val="22"/>
        </w:rPr>
        <w:t xml:space="preserve"> will</w:t>
      </w:r>
      <w:proofErr w:type="gramEnd"/>
      <w:r>
        <w:rPr>
          <w:rFonts w:ascii="Arial"/>
          <w:sz w:val="22"/>
          <w:szCs w:val="22"/>
        </w:rPr>
        <w:t xml:space="preserve"> create the DDF.</w:t>
      </w:r>
    </w:p>
    <w:p w14:paraId="6EF209AB" w14:textId="77777777" w:rsidR="008320E3" w:rsidRDefault="008320E3">
      <w:pPr>
        <w:ind w:firstLine="720"/>
        <w:rPr>
          <w:rFonts w:ascii="Arial" w:eastAsia="Arial" w:hAnsi="Arial" w:cs="Arial"/>
          <w:sz w:val="22"/>
          <w:szCs w:val="22"/>
        </w:rPr>
      </w:pPr>
    </w:p>
    <w:p w14:paraId="5669D211" w14:textId="77777777" w:rsidR="008320E3" w:rsidRDefault="008320E3">
      <w:pPr>
        <w:rPr>
          <w:rFonts w:ascii="Arial" w:eastAsia="Arial" w:hAnsi="Arial" w:cs="Arial"/>
          <w:sz w:val="22"/>
          <w:szCs w:val="22"/>
        </w:rPr>
      </w:pPr>
    </w:p>
    <w:p w14:paraId="34ACB436" w14:textId="77777777" w:rsidR="008320E3" w:rsidRDefault="003C68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Additionally, the turn around time for a DDF file can fluctuate based on the number of requests already </w:t>
      </w:r>
      <w:proofErr w:type="gramStart"/>
      <w:r>
        <w:rPr>
          <w:rFonts w:ascii="Arial"/>
          <w:sz w:val="22"/>
          <w:szCs w:val="22"/>
        </w:rPr>
        <w:t>in-process</w:t>
      </w:r>
      <w:proofErr w:type="gramEnd"/>
      <w:r>
        <w:rPr>
          <w:rFonts w:ascii="Arial"/>
          <w:sz w:val="22"/>
          <w:szCs w:val="22"/>
        </w:rPr>
        <w:t xml:space="preserve">, and tend to be longer during critical times in the </w:t>
      </w:r>
      <w:proofErr w:type="spellStart"/>
      <w:r>
        <w:rPr>
          <w:rFonts w:ascii="Arial"/>
          <w:sz w:val="22"/>
          <w:szCs w:val="22"/>
        </w:rPr>
        <w:t>StruxureWare</w:t>
      </w:r>
      <w:proofErr w:type="spellEnd"/>
      <w:r>
        <w:rPr>
          <w:rFonts w:ascii="Arial"/>
          <w:sz w:val="22"/>
          <w:szCs w:val="22"/>
        </w:rPr>
        <w:t xml:space="preserve"> Data Center Expert release cycle.  </w:t>
      </w:r>
    </w:p>
    <w:p w14:paraId="608A53E2" w14:textId="77777777" w:rsidR="008320E3" w:rsidRDefault="008320E3"/>
    <w:sectPr w:rsidR="008320E3">
      <w:headerReference w:type="default" r:id="rId7"/>
      <w:footerReference w:type="default" r:id="rId8"/>
      <w:pgSz w:w="12240" w:h="15840"/>
      <w:pgMar w:top="1278" w:right="596" w:bottom="994" w:left="994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8170" w14:textId="77777777" w:rsidR="00000000" w:rsidRDefault="003C68CA">
      <w:r>
        <w:separator/>
      </w:r>
    </w:p>
  </w:endnote>
  <w:endnote w:type="continuationSeparator" w:id="0">
    <w:p w14:paraId="216ECF46" w14:textId="77777777" w:rsidR="00000000" w:rsidRDefault="003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63D0" w14:textId="77777777" w:rsidR="008320E3" w:rsidRDefault="008320E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DDE4" w14:textId="77777777" w:rsidR="00000000" w:rsidRDefault="003C68CA">
      <w:r>
        <w:separator/>
      </w:r>
    </w:p>
  </w:footnote>
  <w:footnote w:type="continuationSeparator" w:id="0">
    <w:p w14:paraId="71D0BAA0" w14:textId="77777777" w:rsidR="00000000" w:rsidRDefault="003C6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BFC3" w14:textId="77777777" w:rsidR="008320E3" w:rsidRDefault="003C68C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97D9A7" wp14:editId="3B85DD98">
          <wp:simplePos x="0" y="0"/>
          <wp:positionH relativeFrom="page">
            <wp:posOffset>5507989</wp:posOffset>
          </wp:positionH>
          <wp:positionV relativeFrom="page">
            <wp:posOffset>217170</wp:posOffset>
          </wp:positionV>
          <wp:extent cx="1800861" cy="5314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E_Green_A4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1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20E3"/>
    <w:rsid w:val="003C68CA"/>
    <w:rsid w:val="008320E3"/>
    <w:rsid w:val="00C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C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jthomsen</cp:lastModifiedBy>
  <cp:revision>3</cp:revision>
  <dcterms:created xsi:type="dcterms:W3CDTF">2016-06-28T11:01:00Z</dcterms:created>
  <dcterms:modified xsi:type="dcterms:W3CDTF">2016-06-28T11:11:00Z</dcterms:modified>
</cp:coreProperties>
</file>